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E909D" w14:textId="78D6B5BA"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0A3C33">
        <w:rPr>
          <w:rFonts w:ascii="Arial" w:eastAsia="SimSun" w:hAnsi="Arial" w:cs="Times New Roman"/>
          <w:b/>
          <w:bCs/>
          <w:sz w:val="24"/>
          <w:szCs w:val="20"/>
          <w:lang w:eastAsia="ja-JP"/>
        </w:rPr>
        <w:t>R4-</w:t>
      </w:r>
      <w:r w:rsidR="00AE2BA5" w:rsidRPr="000A3C33">
        <w:rPr>
          <w:rFonts w:ascii="Arial" w:eastAsia="SimSun" w:hAnsi="Arial" w:cs="Times New Roman"/>
          <w:b/>
          <w:bCs/>
          <w:sz w:val="24"/>
          <w:szCs w:val="20"/>
          <w:lang w:eastAsia="zh-CN"/>
        </w:rPr>
        <w:t>2</w:t>
      </w:r>
      <w:r w:rsidR="00447577" w:rsidRPr="000A3C33">
        <w:rPr>
          <w:rFonts w:ascii="Arial" w:eastAsia="SimSun" w:hAnsi="Arial" w:cs="Times New Roman"/>
          <w:b/>
          <w:bCs/>
          <w:sz w:val="24"/>
          <w:szCs w:val="20"/>
          <w:lang w:eastAsia="zh-CN"/>
        </w:rPr>
        <w:t>3</w:t>
      </w:r>
      <w:r w:rsidR="0057452C" w:rsidRPr="000A3C33">
        <w:rPr>
          <w:rFonts w:ascii="Arial" w:eastAsia="SimSun" w:hAnsi="Arial" w:cs="Times New Roman"/>
          <w:b/>
          <w:bCs/>
          <w:sz w:val="24"/>
          <w:szCs w:val="20"/>
          <w:lang w:eastAsia="zh-CN"/>
        </w:rPr>
        <w:t>13372</w:t>
      </w:r>
    </w:p>
    <w:p w14:paraId="373ECBED" w14:textId="77777777" w:rsidR="00841BCD" w:rsidRPr="008C39F7" w:rsidRDefault="003509D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France</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August 21-25</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7F22045B"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70E1F47"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53D2C953" w14:textId="41B1E1D8"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EA0F79">
        <w:rPr>
          <w:rFonts w:ascii="Arial" w:eastAsia="Calibri" w:hAnsi="Arial" w:cs="Arial"/>
          <w:b/>
          <w:bCs/>
          <w:sz w:val="24"/>
        </w:rPr>
        <w:t xml:space="preserve">On the reply to LS </w:t>
      </w:r>
      <w:r w:rsidR="00EA0F79" w:rsidRPr="007F0416">
        <w:rPr>
          <w:rFonts w:ascii="Arial" w:eastAsia="Calibri" w:hAnsi="Arial" w:cs="Arial"/>
          <w:b/>
          <w:bCs/>
          <w:sz w:val="24"/>
        </w:rPr>
        <w:t>R5-233672</w:t>
      </w:r>
    </w:p>
    <w:p w14:paraId="58824985" w14:textId="0A3D357A"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EA0F79">
        <w:rPr>
          <w:rFonts w:ascii="Arial" w:eastAsia="MS Mincho" w:hAnsi="Arial" w:cs="Arial"/>
          <w:b/>
          <w:bCs/>
          <w:sz w:val="24"/>
          <w:szCs w:val="20"/>
        </w:rPr>
        <w:t>10.2.3</w:t>
      </w:r>
    </w:p>
    <w:p w14:paraId="194B6164"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7BE3E648" w14:textId="77777777" w:rsidR="00E323E9" w:rsidRPr="008C39F7" w:rsidRDefault="00E323E9" w:rsidP="00841BCD">
      <w:pPr>
        <w:tabs>
          <w:tab w:val="left" w:pos="1985"/>
        </w:tabs>
        <w:rPr>
          <w:rFonts w:ascii="Arial" w:eastAsia="Calibri" w:hAnsi="Arial" w:cs="Arial"/>
          <w:b/>
          <w:bCs/>
          <w:sz w:val="24"/>
        </w:rPr>
      </w:pPr>
    </w:p>
    <w:p w14:paraId="710657C2"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7B70F8EE" w14:textId="7BB128BE" w:rsidR="00EA0F79" w:rsidRDefault="00EA0F79" w:rsidP="00EA0F79">
      <w:r>
        <w:t>RAN4 has recently received a LS reply from RAN5 in R5-233672</w:t>
      </w:r>
      <w:r w:rsidR="009C2751">
        <w:t xml:space="preserve"> </w:t>
      </w:r>
      <w:r w:rsidR="009C2751">
        <w:fldChar w:fldCharType="begin"/>
      </w:r>
      <w:r w:rsidR="009C2751">
        <w:instrText xml:space="preserve"> REF _Ref142664990 \n \h </w:instrText>
      </w:r>
      <w:r w:rsidR="009C2751">
        <w:fldChar w:fldCharType="separate"/>
      </w:r>
      <w:r w:rsidR="009C2751">
        <w:t>[1]</w:t>
      </w:r>
      <w:r w:rsidR="009C2751">
        <w:fldChar w:fldCharType="end"/>
      </w:r>
      <w:r>
        <w:t>, which regards the conformance tests to be adopted for the Rel-17 NTN features and for the LTE_NBIOT_EMTC_NTN work item. Most of the questions address issues related specific to NTN such as the doppler variance and the time variability caused by the satellite movements. There are several questions on the R5 LS, which are presented below:</w:t>
      </w:r>
    </w:p>
    <w:p w14:paraId="380AB6D3" w14:textId="77777777" w:rsidR="00EA0F79" w:rsidRDefault="00EA0F79" w:rsidP="00EA0F79"/>
    <w:tbl>
      <w:tblPr>
        <w:tblStyle w:val="TableGrid"/>
        <w:tblW w:w="0" w:type="auto"/>
        <w:tblLook w:val="04A0" w:firstRow="1" w:lastRow="0" w:firstColumn="1" w:lastColumn="0" w:noHBand="0" w:noVBand="1"/>
      </w:tblPr>
      <w:tblGrid>
        <w:gridCol w:w="9617"/>
      </w:tblGrid>
      <w:tr w:rsidR="00EA0F79" w14:paraId="35D0B6AD" w14:textId="77777777" w:rsidTr="00B93EEA">
        <w:tc>
          <w:tcPr>
            <w:tcW w:w="9617" w:type="dxa"/>
          </w:tcPr>
          <w:p w14:paraId="0E1499F1" w14:textId="77777777" w:rsidR="00EA0F79" w:rsidRDefault="00EA0F79" w:rsidP="00B93EEA">
            <w:pPr>
              <w:jc w:val="both"/>
              <w:rPr>
                <w:u w:val="single"/>
              </w:rPr>
            </w:pPr>
            <w:r>
              <w:rPr>
                <w:u w:val="single"/>
              </w:rPr>
              <w:t>Requirements applicability to different types of satellites:</w:t>
            </w:r>
          </w:p>
          <w:p w14:paraId="47626B7F" w14:textId="77777777" w:rsidR="00EA0F79" w:rsidRDefault="00EA0F79" w:rsidP="00B93EEA">
            <w:pPr>
              <w:jc w:val="both"/>
            </w:pPr>
            <w:r>
              <w:t xml:space="preserve">Q1a: Are all the section 6 and section 7 RF Tx/Rx </w:t>
            </w:r>
            <w:r>
              <w:rPr>
                <w:lang w:eastAsia="zh-CN"/>
              </w:rPr>
              <w:t>requirements</w:t>
            </w:r>
            <w:r>
              <w:t xml:space="preserve"> defined in TS 38.101-5 applicable to both GSO and NGSO? </w:t>
            </w:r>
          </w:p>
          <w:p w14:paraId="25C2C2C7" w14:textId="77777777" w:rsidR="00EA0F79" w:rsidRDefault="00EA0F79" w:rsidP="00B93EEA">
            <w:pPr>
              <w:jc w:val="both"/>
            </w:pPr>
            <w:r>
              <w:t xml:space="preserve">Q1b: Are there any NR NTN </w:t>
            </w:r>
            <w:proofErr w:type="spellStart"/>
            <w:r>
              <w:t>demod</w:t>
            </w:r>
            <w:proofErr w:type="spellEnd"/>
            <w:r>
              <w:t xml:space="preserve"> performance requirements applicable to GSO (even if not defined in TS 38.101-5)? </w:t>
            </w:r>
          </w:p>
          <w:p w14:paraId="3BB70564" w14:textId="77777777" w:rsidR="00EA0F79" w:rsidRDefault="00EA0F79" w:rsidP="00B93EEA">
            <w:pPr>
              <w:jc w:val="both"/>
            </w:pPr>
            <w:r>
              <w:t>Q1a also applies to section 6 and section 7 requirements defined in TS 36.102. Please answer in the context of TS 36.102 also.</w:t>
            </w:r>
          </w:p>
          <w:p w14:paraId="77569089" w14:textId="77777777" w:rsidR="00EA0F79" w:rsidRDefault="00EA0F79" w:rsidP="00B93EEA">
            <w:pPr>
              <w:jc w:val="both"/>
              <w:rPr>
                <w:u w:val="single"/>
              </w:rPr>
            </w:pPr>
            <w:r>
              <w:rPr>
                <w:u w:val="single"/>
              </w:rPr>
              <w:t>Zero Doppler conditions:</w:t>
            </w:r>
          </w:p>
          <w:p w14:paraId="4EF3D559" w14:textId="77777777" w:rsidR="00EA0F79" w:rsidRDefault="00EA0F79" w:rsidP="00B93EEA">
            <w:pPr>
              <w:jc w:val="both"/>
              <w:rPr>
                <w:lang w:val="en-GB"/>
              </w:rPr>
            </w:pPr>
            <w:r>
              <w:t>Q2a: With regards to zero Doppler conditions indicated in section 6 and section 7 requirements in TS 38.101-5:</w:t>
            </w:r>
          </w:p>
          <w:p w14:paraId="7B4CA1A7" w14:textId="77777777" w:rsidR="00EA0F79" w:rsidRDefault="00EA0F79" w:rsidP="00B93EEA">
            <w:pPr>
              <w:jc w:val="both"/>
            </w:pPr>
            <w:r>
              <w:t>Q2a1: Specifically, for NGSO where satellite orbit introduces a time varying Doppler shift and time varying propagation delay, is it expected to emulate zero Doppler condition in conformance testing of these section 6 and section 7 requirements?</w:t>
            </w:r>
          </w:p>
          <w:p w14:paraId="45E27A34" w14:textId="77777777" w:rsidR="00EA0F79" w:rsidRDefault="00EA0F79" w:rsidP="00B93EEA">
            <w:pPr>
              <w:jc w:val="both"/>
            </w:pPr>
            <w:r>
              <w:t xml:space="preserve">Q2a2: For GSO (different from GEO), do we need to emulate any Doppler shift/propagation delay in conformance testing? </w:t>
            </w:r>
          </w:p>
          <w:p w14:paraId="1C770485" w14:textId="77777777" w:rsidR="00EA0F79" w:rsidRDefault="00EA0F79" w:rsidP="00B93EEA">
            <w:pPr>
              <w:jc w:val="both"/>
            </w:pPr>
            <w:r>
              <w:t xml:space="preserve">Q2a3: For GEO, do we need to emulate any Doppler shift/propagation delay in conformance testing? </w:t>
            </w:r>
          </w:p>
          <w:p w14:paraId="1CF51DD0" w14:textId="77777777" w:rsidR="00EA0F79" w:rsidRDefault="00EA0F79" w:rsidP="00B93EEA">
            <w:pPr>
              <w:jc w:val="both"/>
            </w:pPr>
            <w:r>
              <w:t>Q2a questions also apply to section 6 and section 7 requirements defined in TS 36.102. Please answer in the context of TS 36.102 also.</w:t>
            </w:r>
          </w:p>
          <w:p w14:paraId="02857096" w14:textId="77777777" w:rsidR="00EA0F79" w:rsidRDefault="00EA0F79" w:rsidP="00B93EEA">
            <w:pPr>
              <w:jc w:val="both"/>
            </w:pPr>
            <w:r>
              <w:t>Q2b: Under the zero Doppler conditions defined in section 6/7 of TS 38.101-5 and TS 36.102, what are RAN4 assumptions for UE Doppler and delay pre-compensation mechanisms for conformance testing: activated or deactivated?</w:t>
            </w:r>
          </w:p>
          <w:p w14:paraId="543CCA90" w14:textId="77777777" w:rsidR="00EA0F79" w:rsidRDefault="00EA0F79" w:rsidP="00B93EEA">
            <w:pPr>
              <w:jc w:val="both"/>
            </w:pPr>
            <w:r>
              <w:rPr>
                <w:lang w:eastAsia="zh-CN"/>
              </w:rPr>
              <w:t xml:space="preserve">Q2c: </w:t>
            </w:r>
            <w:r>
              <w:t>Are the zero Doppler or time varying assumptions applicable for conformance testing of RRM test cases in TS 38.133 Annex A.14 and in TS 36.133 Annexes A.13 and A.14?</w:t>
            </w:r>
          </w:p>
          <w:p w14:paraId="3B33C644" w14:textId="77777777" w:rsidR="00EA0F79" w:rsidRDefault="00EA0F79" w:rsidP="00B93EEA">
            <w:pPr>
              <w:jc w:val="both"/>
              <w:rPr>
                <w:rFonts w:eastAsia="Malgun Gothic"/>
              </w:rPr>
            </w:pPr>
            <w:r>
              <w:t xml:space="preserve">Q2d: Are the zero Doppler or time varying assumptions applicable for conformance testing of </w:t>
            </w:r>
            <w:proofErr w:type="spellStart"/>
            <w:r>
              <w:t>demod</w:t>
            </w:r>
            <w:proofErr w:type="spellEnd"/>
            <w:r>
              <w:t xml:space="preserve"> performance requirements in section 8 in TS 38.101-5 and 36.102?</w:t>
            </w:r>
          </w:p>
          <w:p w14:paraId="4C49E1EA" w14:textId="77777777" w:rsidR="00EA0F79" w:rsidRDefault="00EA0F79" w:rsidP="00B93EEA">
            <w:pPr>
              <w:jc w:val="both"/>
              <w:rPr>
                <w:rFonts w:eastAsia="SimSun"/>
                <w:u w:val="single"/>
              </w:rPr>
            </w:pPr>
            <w:r>
              <w:rPr>
                <w:u w:val="single"/>
              </w:rPr>
              <w:t>Other than zero Doppler conditions:</w:t>
            </w:r>
          </w:p>
          <w:p w14:paraId="496CA539" w14:textId="77777777" w:rsidR="00EA0F79" w:rsidRDefault="00EA0F79" w:rsidP="00B93EEA">
            <w:pPr>
              <w:jc w:val="both"/>
            </w:pPr>
            <w:r>
              <w:t>Q3a: For the NTN frequency error requirements defined in section 6.4.1 of TS 38.101-5, what is RAN4 assumption in terms of constant/variable Doppler and delay conditions for the other than zero Doppler conditions for GSO (different from GEO)</w:t>
            </w:r>
            <w:r>
              <w:rPr>
                <w:lang w:eastAsia="zh-CN"/>
              </w:rPr>
              <w:t>, GEO</w:t>
            </w:r>
            <w:r>
              <w:t xml:space="preserve"> and NGSO?</w:t>
            </w:r>
          </w:p>
          <w:p w14:paraId="680B6607" w14:textId="77777777" w:rsidR="00EA0F79" w:rsidRDefault="00EA0F79" w:rsidP="00B93EEA">
            <w:pPr>
              <w:jc w:val="both"/>
            </w:pPr>
            <w:r>
              <w:t>TS 38.101-5 snippet of clause 6.4.1 is captured below for reference.</w:t>
            </w:r>
          </w:p>
          <w:p w14:paraId="18561115" w14:textId="77777777" w:rsidR="00EA0F79" w:rsidRDefault="00EA0F79" w:rsidP="00B93EEA">
            <w:pPr>
              <w:jc w:val="both"/>
            </w:pPr>
            <w:r>
              <w:rPr>
                <w:i/>
                <w:noProof/>
              </w:rPr>
              <w:lastRenderedPageBreak/>
              <w:drawing>
                <wp:inline distT="0" distB="0" distL="0" distR="0" wp14:anchorId="3BB5213B" wp14:editId="2EC8B637">
                  <wp:extent cx="5038725" cy="1590675"/>
                  <wp:effectExtent l="0" t="0" r="9525" b="9525"/>
                  <wp:docPr id="1" name="Picture 1" descr="A picture containing text, screenshot, font,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screenshot, font, number&#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38725" cy="1590675"/>
                          </a:xfrm>
                          <a:prstGeom prst="rect">
                            <a:avLst/>
                          </a:prstGeom>
                          <a:noFill/>
                          <a:ln>
                            <a:noFill/>
                          </a:ln>
                        </pic:spPr>
                      </pic:pic>
                    </a:graphicData>
                  </a:graphic>
                </wp:inline>
              </w:drawing>
            </w:r>
          </w:p>
          <w:p w14:paraId="38DA13BE" w14:textId="77777777" w:rsidR="00EA0F79" w:rsidRDefault="00EA0F79" w:rsidP="00B93EEA">
            <w:pPr>
              <w:jc w:val="both"/>
            </w:pPr>
            <w:r>
              <w:t>Q3b: In case of constant Doppler conditions, does RAN4 assume the UE Doppler and delay pre-compensation mechanisms only apply to the constant Doppler while they don’t apply to any time-varying Doppler or time delay introduced by satellite model in conformance testing?</w:t>
            </w:r>
          </w:p>
          <w:p w14:paraId="213433F2" w14:textId="77777777" w:rsidR="00EA0F79" w:rsidRDefault="00EA0F79" w:rsidP="00B93EEA">
            <w:pPr>
              <w:jc w:val="both"/>
            </w:pPr>
            <w:r>
              <w:t>Q3a and Q3b also apply to frequency error requirements defined in TS 36.102 section 6.4A.1 and 6.4B.1. Please answer in the context of TS 36.102 also.</w:t>
            </w:r>
          </w:p>
          <w:p w14:paraId="6AB98F2C" w14:textId="77777777" w:rsidR="00EA0F79" w:rsidRDefault="00EA0F79" w:rsidP="00B93EEA">
            <w:pPr>
              <w:jc w:val="both"/>
              <w:rPr>
                <w:u w:val="single"/>
              </w:rPr>
            </w:pPr>
            <w:r>
              <w:rPr>
                <w:u w:val="single"/>
              </w:rPr>
              <w:t>Satellite propagator model:</w:t>
            </w:r>
          </w:p>
          <w:p w14:paraId="6BB67707" w14:textId="77777777" w:rsidR="00EA0F79" w:rsidRDefault="00EA0F79" w:rsidP="00B93EEA">
            <w:pPr>
              <w:jc w:val="both"/>
            </w:pPr>
            <w:r>
              <w:t>Q4a: For section 6, section 7, section 8 requirements defined in TS 38.101-5, is RAN4 assuming implementation of a satellite propagator model for the service link in conformance testing? This question also applies to section 6, section 7 and section 8 requirements defined in TS 36.102. Please answer in the context of TS 36.102 also.</w:t>
            </w:r>
          </w:p>
          <w:p w14:paraId="520144E6" w14:textId="77777777" w:rsidR="00EA0F79" w:rsidRDefault="00EA0F79" w:rsidP="00B93EEA">
            <w:pPr>
              <w:jc w:val="both"/>
              <w:rPr>
                <w:lang w:eastAsia="zh-CN"/>
              </w:rPr>
            </w:pPr>
            <w:r>
              <w:rPr>
                <w:lang w:eastAsia="zh-CN"/>
              </w:rPr>
              <w:t xml:space="preserve">Q4b: </w:t>
            </w:r>
            <w:r>
              <w:t>Which RRM test cases listed under Annex A.14 are assuming a satellite motion trajectory based on the ephemeris using Eckstein-</w:t>
            </w:r>
            <w:proofErr w:type="spellStart"/>
            <w:r>
              <w:t>Hechler</w:t>
            </w:r>
            <w:proofErr w:type="spellEnd"/>
            <w:r>
              <w:t xml:space="preserve"> model as defined in TS 38.133 Annex B.5 (applicable also to 36.133 as per agreement in R4-2306370)? </w:t>
            </w:r>
          </w:p>
          <w:p w14:paraId="15BD010D" w14:textId="77777777" w:rsidR="00EA0F79" w:rsidRDefault="00EA0F79" w:rsidP="00B93EEA">
            <w:pPr>
              <w:jc w:val="both"/>
              <w:rPr>
                <w:u w:val="single"/>
                <w:lang w:eastAsia="ko-KR"/>
              </w:rPr>
            </w:pPr>
            <w:r>
              <w:rPr>
                <w:u w:val="single"/>
              </w:rPr>
              <w:t>UE location updates for multipath fading channels:</w:t>
            </w:r>
          </w:p>
          <w:p w14:paraId="0EDE0CDE" w14:textId="77777777" w:rsidR="00EA0F79" w:rsidRDefault="00EA0F79" w:rsidP="00B93EEA">
            <w:pPr>
              <w:jc w:val="both"/>
            </w:pPr>
            <w:r>
              <w:t>Q5a: For conformance testing of TS 38.101-5 section 8 requirements in multipath fading channel, should UE location updates follow UE motion?</w:t>
            </w:r>
          </w:p>
          <w:p w14:paraId="77A05C83" w14:textId="77777777" w:rsidR="00EA0F79" w:rsidRDefault="00EA0F79" w:rsidP="00B93EEA">
            <w:pPr>
              <w:jc w:val="both"/>
            </w:pPr>
            <w:r>
              <w:t>Q5b: For conformance testing of TS 38.133 Annex A.14 RRM test cases in multipath fading channel, should UE location updates follow UE motion?</w:t>
            </w:r>
          </w:p>
          <w:p w14:paraId="5E0A12D0" w14:textId="77777777" w:rsidR="00EA0F79" w:rsidRDefault="00EA0F79" w:rsidP="00B93EEA">
            <w:pPr>
              <w:jc w:val="both"/>
            </w:pPr>
            <w:r>
              <w:t>Q5a and Q5b also apply to section 8 requirements of TS 36.102 and RRM test cases in TS 36.133. Please answer in the context of TS 36.102 and TS 36.133 also.</w:t>
            </w:r>
          </w:p>
          <w:p w14:paraId="43808DE7" w14:textId="77777777" w:rsidR="00EA0F79" w:rsidRDefault="00EA0F79" w:rsidP="00B93EEA"/>
        </w:tc>
      </w:tr>
    </w:tbl>
    <w:p w14:paraId="22FCE9EF" w14:textId="77777777" w:rsidR="00EA0F79" w:rsidRPr="008C39F7" w:rsidRDefault="00EA0F79" w:rsidP="00EA0F79"/>
    <w:p w14:paraId="780F9D88" w14:textId="44AFF915" w:rsidR="0060543D" w:rsidRDefault="00EA0F79" w:rsidP="00EA0F79">
      <w:r>
        <w:t xml:space="preserve">This document tries to address some of these questions posed by RAN5. </w:t>
      </w:r>
    </w:p>
    <w:p w14:paraId="7AD11FE2" w14:textId="77777777" w:rsidR="003B659E" w:rsidRPr="008C39F7" w:rsidRDefault="003B659E" w:rsidP="00AE56B1">
      <w:pPr>
        <w:pStyle w:val="RAN4H1"/>
      </w:pPr>
      <w:bookmarkStart w:id="4" w:name="_Toc116995842"/>
      <w:r w:rsidRPr="008C39F7">
        <w:t>Discussion</w:t>
      </w:r>
      <w:bookmarkEnd w:id="4"/>
    </w:p>
    <w:p w14:paraId="69047D53" w14:textId="77777777" w:rsidR="00EA0F79" w:rsidRDefault="00EA0F79" w:rsidP="00EA0F79">
      <w:r>
        <w:t>Unless stated otherwise, the answers below apply for both cases: LTE and NR.</w:t>
      </w:r>
    </w:p>
    <w:p w14:paraId="6C48CA24" w14:textId="77777777" w:rsidR="00EA0F79" w:rsidRPr="00312E83" w:rsidRDefault="00EA0F79" w:rsidP="00EA0F79">
      <w:pPr>
        <w:rPr>
          <w:b/>
          <w:bCs/>
          <w:u w:val="single"/>
        </w:rPr>
      </w:pPr>
      <w:r w:rsidRPr="00312E83">
        <w:rPr>
          <w:b/>
          <w:bCs/>
          <w:u w:val="single"/>
        </w:rPr>
        <w:t>Regarding Q1a:</w:t>
      </w:r>
    </w:p>
    <w:p w14:paraId="3F7FC3FC" w14:textId="77777777" w:rsidR="00EA0F79" w:rsidRDefault="00EA0F79" w:rsidP="00EA0F79">
      <w:r>
        <w:t xml:space="preserve">It is our understanding that the requirements were created all “agnostic” to the satellite type, and unless stated otherwise for a given requirement, all requirements are applicable for both scenarios. </w:t>
      </w:r>
    </w:p>
    <w:p w14:paraId="29E8D917" w14:textId="53992C08" w:rsidR="00EA0F79" w:rsidRPr="00312E83" w:rsidRDefault="00EA0F79" w:rsidP="00EA0F79">
      <w:pPr>
        <w:rPr>
          <w:b/>
          <w:bCs/>
          <w:u w:val="single"/>
        </w:rPr>
      </w:pPr>
      <w:r w:rsidRPr="00312E83">
        <w:rPr>
          <w:b/>
          <w:bCs/>
          <w:u w:val="single"/>
        </w:rPr>
        <w:t>Regarding Q2b:</w:t>
      </w:r>
    </w:p>
    <w:p w14:paraId="64DD00F9" w14:textId="77777777" w:rsidR="00EA0F79" w:rsidRDefault="00EA0F79" w:rsidP="00EA0F79">
      <w:r>
        <w:t xml:space="preserve">The pre-compensation by the UE side of doppler variation and time is a mandatory feature for NTN UEs. So, considering that the UE is provided with satellite assistance information (ephemeris) and the UE is aware of its own location (also mandatory for NTN access) the UE </w:t>
      </w:r>
      <w:r w:rsidRPr="00312E83">
        <w:rPr>
          <w:b/>
          <w:bCs/>
          <w:u w:val="single"/>
        </w:rPr>
        <w:t>cannot</w:t>
      </w:r>
      <w:r>
        <w:rPr>
          <w:b/>
          <w:bCs/>
          <w:u w:val="single"/>
        </w:rPr>
        <w:t xml:space="preserve"> </w:t>
      </w:r>
      <w:r>
        <w:t xml:space="preserve">turn off the pre-compensation. So, the pre-compensation (delay and doppler) is always </w:t>
      </w:r>
      <w:r w:rsidRPr="00312E83">
        <w:rPr>
          <w:b/>
          <w:bCs/>
          <w:u w:val="single"/>
        </w:rPr>
        <w:t>activated at UE</w:t>
      </w:r>
      <w:r>
        <w:t xml:space="preserve"> side during the tests. </w:t>
      </w:r>
    </w:p>
    <w:p w14:paraId="73A62D2D" w14:textId="4D9BC8B6" w:rsidR="004A74B4" w:rsidRPr="009C2751" w:rsidRDefault="004A74B4" w:rsidP="00EA0F79">
      <w:pPr>
        <w:rPr>
          <w:b/>
          <w:bCs/>
        </w:rPr>
      </w:pPr>
      <w:r w:rsidRPr="009C2751">
        <w:rPr>
          <w:b/>
          <w:bCs/>
        </w:rPr>
        <w:t>Regarding Q2a1:</w:t>
      </w:r>
    </w:p>
    <w:p w14:paraId="0D7B4473" w14:textId="47623616" w:rsidR="00EA0F79" w:rsidRDefault="004A74B4" w:rsidP="00EA0F79">
      <w:r>
        <w:t>In the light of the answer to Q2b</w:t>
      </w:r>
      <w:r w:rsidR="00EA0F79">
        <w:t xml:space="preserve">, for NGSO scenarios there will always be UL Doppler introduced by the UE pre-compensation to be considered by the test equipment. The only way to set this to zero is to create a scenario where the satellite movement is set to zero (akin to the GEO scenario). </w:t>
      </w:r>
    </w:p>
    <w:p w14:paraId="4CFDAA25" w14:textId="77777777" w:rsidR="00EA0F79" w:rsidRDefault="00EA0F79" w:rsidP="00EA0F79">
      <w:pPr>
        <w:pStyle w:val="RAN4proposal"/>
      </w:pPr>
      <w:bookmarkStart w:id="5" w:name="_Toc142663771"/>
      <w:r>
        <w:t>RAN4 needs to discuss how to proceed to simulate a zero-doppler environment compatible with NGSO scenarios for replying to RAN5.</w:t>
      </w:r>
      <w:bookmarkEnd w:id="5"/>
      <w:r>
        <w:t xml:space="preserve"> </w:t>
      </w:r>
    </w:p>
    <w:p w14:paraId="3A753A63" w14:textId="77777777" w:rsidR="00EA0F79" w:rsidRDefault="00EA0F79" w:rsidP="00EA0F79">
      <w:pPr>
        <w:pStyle w:val="RAN4proposal"/>
        <w:numPr>
          <w:ilvl w:val="0"/>
          <w:numId w:val="0"/>
        </w:numPr>
      </w:pPr>
      <w:bookmarkStart w:id="6" w:name="_Toc142663772"/>
      <w:r w:rsidRPr="00312E83">
        <w:t>Regarding Q</w:t>
      </w:r>
      <w:r>
        <w:t>2</w:t>
      </w:r>
      <w:r w:rsidRPr="00312E83">
        <w:t>a</w:t>
      </w:r>
      <w:r>
        <w:t>2</w:t>
      </w:r>
      <w:r w:rsidRPr="00312E83">
        <w:t>:</w:t>
      </w:r>
      <w:bookmarkEnd w:id="6"/>
    </w:p>
    <w:p w14:paraId="3E4DC5DA" w14:textId="77777777" w:rsidR="00EA0F79" w:rsidRDefault="00EA0F79" w:rsidP="00EA0F79">
      <w:r>
        <w:lastRenderedPageBreak/>
        <w:t xml:space="preserve">It is our understanding that, for the scope of the work item, the reference scenarios are GEO and LEO (NGSO). So, as long as both reference scenarios are considered, NGSO scenarios are contemplated by the UE conformance. The focus of the tests seems to be GEO and LEO, therefore, there in our opinion there is no need to simulate doppler variation for NGSO scenarios. </w:t>
      </w:r>
    </w:p>
    <w:p w14:paraId="0A8323B7" w14:textId="77777777" w:rsidR="00EA0F79" w:rsidRPr="00EA0F79" w:rsidRDefault="00EA0F79" w:rsidP="00EA0F79">
      <w:pPr>
        <w:rPr>
          <w:b/>
          <w:bCs/>
          <w:lang w:val="en-GB"/>
        </w:rPr>
      </w:pPr>
      <w:r w:rsidRPr="00EA0F79">
        <w:rPr>
          <w:b/>
          <w:bCs/>
          <w:lang w:val="en-GB"/>
        </w:rPr>
        <w:t>Regarding Q2a3:</w:t>
      </w:r>
    </w:p>
    <w:p w14:paraId="63FDDF92" w14:textId="77777777" w:rsidR="00EA0F79" w:rsidRDefault="00EA0F79" w:rsidP="00EA0F79">
      <w:pPr>
        <w:rPr>
          <w:lang w:val="en-GB"/>
        </w:rPr>
      </w:pPr>
      <w:r w:rsidRPr="00A428CC">
        <w:rPr>
          <w:lang w:val="en-GB"/>
        </w:rPr>
        <w:t>For GEO scenarios, Doppler variation might b</w:t>
      </w:r>
      <w:r>
        <w:rPr>
          <w:lang w:val="en-GB"/>
        </w:rPr>
        <w:t xml:space="preserve">e considered negligible in most cases. But once provided with ephemeris information, the UE will always apply a timing advance corresponding to twice the RTT calculated by the UE. So, </w:t>
      </w:r>
      <w:proofErr w:type="gramStart"/>
      <w:r>
        <w:rPr>
          <w:lang w:val="en-GB"/>
        </w:rPr>
        <w:t>in order to</w:t>
      </w:r>
      <w:proofErr w:type="gramEnd"/>
      <w:r>
        <w:rPr>
          <w:lang w:val="en-GB"/>
        </w:rPr>
        <w:t xml:space="preserve"> check for UL transmissions, the test equipment needs to be aware of the UE pre compensation. </w:t>
      </w:r>
    </w:p>
    <w:p w14:paraId="1D76D7CE" w14:textId="77777777" w:rsidR="00EA0F79" w:rsidRPr="00A428CC" w:rsidRDefault="00EA0F79" w:rsidP="00EA0F79">
      <w:pPr>
        <w:rPr>
          <w:b/>
          <w:bCs/>
          <w:lang w:val="en-GB"/>
        </w:rPr>
      </w:pPr>
      <w:r w:rsidRPr="00A428CC">
        <w:rPr>
          <w:b/>
          <w:bCs/>
          <w:lang w:val="en-GB"/>
        </w:rPr>
        <w:t>Regarding Q2C:</w:t>
      </w:r>
    </w:p>
    <w:p w14:paraId="7341C5A9" w14:textId="77777777" w:rsidR="00EA0F79" w:rsidRDefault="00EA0F79" w:rsidP="00EA0F79">
      <w:pPr>
        <w:rPr>
          <w:lang w:val="en-GB"/>
        </w:rPr>
      </w:pPr>
      <w:r>
        <w:rPr>
          <w:lang w:val="en-GB"/>
        </w:rPr>
        <w:t xml:space="preserve">One aspect of the mobility measurements adopted in NTN, is that the time for the UE to perform the measurements was scaled according to the number of satellites to be monitored by this UE. This was introduced to guarantee that the UE has time to retune its frequency oscillator according to the Doppler variation of each satellite transmission to acquire meaningful measurements. Therefore, if there are no doppler variation in the RRM tests, the UE will have twice the opportunities to measure the same satellites with no retuning of its oscillator, making the conformance test much more relaxed than the requirement. Therefore, the zero doppler clause do not apply for RRM tests. </w:t>
      </w:r>
    </w:p>
    <w:p w14:paraId="2F6E1F3A" w14:textId="77777777" w:rsidR="00EA0F79" w:rsidRPr="00AE101C" w:rsidRDefault="00EA0F79" w:rsidP="00EA0F79">
      <w:pPr>
        <w:rPr>
          <w:b/>
          <w:bCs/>
          <w:lang w:val="en-GB"/>
        </w:rPr>
      </w:pPr>
      <w:r w:rsidRPr="00AE101C">
        <w:rPr>
          <w:b/>
          <w:bCs/>
          <w:lang w:val="en-GB"/>
        </w:rPr>
        <w:t>Regarding Q4b:</w:t>
      </w:r>
    </w:p>
    <w:p w14:paraId="2EB0CFEF" w14:textId="77777777" w:rsidR="00EA0F79" w:rsidRDefault="00EA0F79" w:rsidP="00EA0F79">
      <w:pPr>
        <w:rPr>
          <w:lang w:val="en-GB"/>
        </w:rPr>
      </w:pPr>
      <w:r>
        <w:rPr>
          <w:lang w:val="en-GB"/>
        </w:rPr>
        <w:t xml:space="preserve">It is our understanding that the mobility, </w:t>
      </w:r>
      <w:proofErr w:type="gramStart"/>
      <w:r>
        <w:rPr>
          <w:lang w:val="en-GB"/>
        </w:rPr>
        <w:t>timing</w:t>
      </w:r>
      <w:proofErr w:type="gramEnd"/>
      <w:r>
        <w:rPr>
          <w:lang w:val="en-GB"/>
        </w:rPr>
        <w:t xml:space="preserve"> and measurement requirements are all affected by the doppler and/or time variation. Therefore, we would say that all RRM test cases are bound by the satellite propagator model. The challenge to apply this answer to question Q4a, though, is that this would be in the other direction of the “zero doppler assumption” provided in TS 38.101-5. As we previously proposed, RAN4 needs to discuss what guidance should be provided to RAN5 in this case. </w:t>
      </w:r>
    </w:p>
    <w:p w14:paraId="0562BEB0" w14:textId="1AF9AEA3" w:rsidR="00A520D9" w:rsidRPr="00EA0F79" w:rsidRDefault="00EA0F79" w:rsidP="00EA0F79">
      <w:pPr>
        <w:pStyle w:val="RAN4proposal"/>
        <w:rPr>
          <w:lang w:val="en-GB"/>
        </w:rPr>
      </w:pPr>
      <w:bookmarkStart w:id="7" w:name="_Toc142663773"/>
      <w:r>
        <w:rPr>
          <w:lang w:val="en-GB"/>
        </w:rPr>
        <w:t>RAN4 to consider the answers above when discussing the LS reply to RAN5.</w:t>
      </w:r>
      <w:bookmarkEnd w:id="7"/>
      <w:r>
        <w:rPr>
          <w:lang w:val="en-GB"/>
        </w:rPr>
        <w:t xml:space="preserve"> </w:t>
      </w:r>
    </w:p>
    <w:p w14:paraId="79C71EFE" w14:textId="77777777" w:rsidR="00CD7492" w:rsidRPr="008C39F7" w:rsidRDefault="00CD7492" w:rsidP="00A37002">
      <w:pPr>
        <w:pStyle w:val="RAN4H1"/>
      </w:pPr>
      <w:bookmarkStart w:id="8" w:name="_Toc116995848"/>
      <w:r w:rsidRPr="008C39F7">
        <w:t>Conclusion</w:t>
      </w:r>
      <w:bookmarkEnd w:id="8"/>
    </w:p>
    <w:p w14:paraId="4165EAF0" w14:textId="77777777" w:rsidR="00E55751" w:rsidRPr="008C39F7"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2F449536" w14:textId="2BD8CDE6" w:rsidR="00EA0F79" w:rsidRDefault="00A4355E">
      <w:pPr>
        <w:pStyle w:val="TOC5"/>
        <w:tabs>
          <w:tab w:val="right" w:leader="dot" w:pos="9617"/>
        </w:tabs>
        <w:rPr>
          <w:rFonts w:asciiTheme="minorHAnsi" w:eastAsiaTheme="minorEastAsia" w:hAnsiTheme="minorHAnsi"/>
          <w:b w:val="0"/>
          <w:noProof/>
          <w:kern w:val="2"/>
          <w:sz w:val="22"/>
          <w14:ligatures w14:val="standardContextual"/>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42663771" w:history="1">
        <w:r w:rsidR="00EA0F79" w:rsidRPr="00844C0D">
          <w:rPr>
            <w:rStyle w:val="Hyperlink"/>
            <w:noProof/>
          </w:rPr>
          <w:t>Proposal 1: RAN4 needs to discuss how to proceed to simulate a zero-doppler environment compatible with NGSO scenarios for replying to RAN5.</w:t>
        </w:r>
      </w:hyperlink>
    </w:p>
    <w:p w14:paraId="751D0843" w14:textId="6260EA18" w:rsidR="00EA0F79" w:rsidRDefault="00FB583B">
      <w:pPr>
        <w:pStyle w:val="TOC5"/>
        <w:tabs>
          <w:tab w:val="right" w:leader="dot" w:pos="9617"/>
        </w:tabs>
        <w:rPr>
          <w:rFonts w:asciiTheme="minorHAnsi" w:eastAsiaTheme="minorEastAsia" w:hAnsiTheme="minorHAnsi"/>
          <w:b w:val="0"/>
          <w:noProof/>
          <w:kern w:val="2"/>
          <w:sz w:val="22"/>
          <w14:ligatures w14:val="standardContextual"/>
        </w:rPr>
      </w:pPr>
      <w:hyperlink w:anchor="_Toc142663773" w:history="1">
        <w:r w:rsidR="00EA0F79" w:rsidRPr="00844C0D">
          <w:rPr>
            <w:rStyle w:val="Hyperlink"/>
            <w:noProof/>
            <w:lang w:val="en-GB"/>
          </w:rPr>
          <w:t>Proposal 2: RAN4 to consider the answers above when discussing the LS reply to RAN5.</w:t>
        </w:r>
      </w:hyperlink>
    </w:p>
    <w:p w14:paraId="57742052" w14:textId="75D2F5C3" w:rsidR="00847264" w:rsidRPr="008C39F7" w:rsidRDefault="00A4355E" w:rsidP="008C39F7">
      <w:r w:rsidRPr="008C39F7">
        <w:fldChar w:fldCharType="end"/>
      </w:r>
      <w:bookmarkStart w:id="9" w:name="_Toc116995849"/>
    </w:p>
    <w:p w14:paraId="1D08DD08" w14:textId="77777777" w:rsidR="003B659E" w:rsidRPr="008C39F7" w:rsidRDefault="003B659E" w:rsidP="00F91269">
      <w:pPr>
        <w:pStyle w:val="RAN4H1"/>
        <w:numPr>
          <w:ilvl w:val="0"/>
          <w:numId w:val="0"/>
        </w:numPr>
      </w:pPr>
      <w:r w:rsidRPr="008C39F7">
        <w:t>References</w:t>
      </w:r>
      <w:bookmarkEnd w:id="9"/>
    </w:p>
    <w:p w14:paraId="3B813C38" w14:textId="124B5070" w:rsidR="000040DC" w:rsidRPr="00847264" w:rsidRDefault="00D40288" w:rsidP="00EA0F79">
      <w:pPr>
        <w:pStyle w:val="ListParagraph"/>
        <w:numPr>
          <w:ilvl w:val="0"/>
          <w:numId w:val="21"/>
        </w:numPr>
        <w:ind w:right="-22"/>
      </w:pPr>
      <w:bookmarkStart w:id="10" w:name="_Ref114500673"/>
      <w:bookmarkStart w:id="11" w:name="_Ref142664990"/>
      <w:bookmarkEnd w:id="10"/>
      <w:r w:rsidRPr="008C39F7">
        <w:t>R</w:t>
      </w:r>
      <w:r w:rsidR="00EA0F79">
        <w:t>5-233672</w:t>
      </w:r>
      <w:r w:rsidRPr="008C39F7">
        <w:t>,</w:t>
      </w:r>
      <w:r w:rsidR="000040DC" w:rsidRPr="008C39F7">
        <w:t xml:space="preserve"> </w:t>
      </w:r>
      <w:r w:rsidR="00EA0F79" w:rsidRPr="00064B64">
        <w:t>LS on clarifications for Non-Terrestrial Networks</w:t>
      </w:r>
      <w:r w:rsidR="000040DC" w:rsidRPr="008C39F7">
        <w:t xml:space="preserve">, </w:t>
      </w:r>
      <w:r w:rsidR="00EA0F79">
        <w:t>Keysight</w:t>
      </w:r>
      <w:r w:rsidR="00B408B6" w:rsidRPr="008C39F7">
        <w:t xml:space="preserve">, </w:t>
      </w:r>
      <w:r w:rsidRPr="008C39F7">
        <w:t>RAN</w:t>
      </w:r>
      <w:r w:rsidR="00EA0F79">
        <w:t>5</w:t>
      </w:r>
      <w:r w:rsidRPr="008C39F7">
        <w:t xml:space="preserve"> #</w:t>
      </w:r>
      <w:r w:rsidR="00EA0F79">
        <w:t>99</w:t>
      </w:r>
      <w:r w:rsidRPr="008C39F7">
        <w:t xml:space="preserve">, </w:t>
      </w:r>
      <w:r w:rsidR="00EA0F79">
        <w:t>Incheon</w:t>
      </w:r>
      <w:r w:rsidRPr="008C39F7">
        <w:t xml:space="preserve">, </w:t>
      </w:r>
      <w:r w:rsidR="00EA0F79">
        <w:t>Korea</w:t>
      </w:r>
      <w:r w:rsidRPr="008C39F7">
        <w:t xml:space="preserve">, </w:t>
      </w:r>
      <w:r w:rsidR="00EA0F79">
        <w:t>May</w:t>
      </w:r>
      <w:r w:rsidRPr="008C39F7">
        <w:t xml:space="preserve"> </w:t>
      </w:r>
      <w:r w:rsidR="00EA0F79">
        <w:t>22</w:t>
      </w:r>
      <w:r w:rsidRPr="008C39F7">
        <w:t xml:space="preserve"> – </w:t>
      </w:r>
      <w:r w:rsidR="00EA0F79">
        <w:t>May</w:t>
      </w:r>
      <w:r w:rsidRPr="008C39F7">
        <w:t xml:space="preserve"> </w:t>
      </w:r>
      <w:r w:rsidR="00EA0F79">
        <w:t>26</w:t>
      </w:r>
      <w:r w:rsidRPr="008C39F7">
        <w:t>, 202</w:t>
      </w:r>
      <w:r w:rsidR="00EA0F79">
        <w:t>3</w:t>
      </w:r>
      <w:r w:rsidR="000040DC" w:rsidRPr="008C39F7">
        <w:t>.</w:t>
      </w:r>
      <w:bookmarkEnd w:id="11"/>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E7CDC" w14:textId="77777777" w:rsidR="00DE6BA0" w:rsidRDefault="00DE6BA0" w:rsidP="00001C9B">
      <w:pPr>
        <w:spacing w:after="0" w:line="240" w:lineRule="auto"/>
      </w:pPr>
      <w:r>
        <w:separator/>
      </w:r>
    </w:p>
  </w:endnote>
  <w:endnote w:type="continuationSeparator" w:id="0">
    <w:p w14:paraId="1DE56B5E" w14:textId="77777777" w:rsidR="00DE6BA0" w:rsidRDefault="00DE6BA0" w:rsidP="00001C9B">
      <w:pPr>
        <w:spacing w:after="0" w:line="240" w:lineRule="auto"/>
      </w:pPr>
      <w:r>
        <w:continuationSeparator/>
      </w:r>
    </w:p>
  </w:endnote>
  <w:endnote w:type="continuationNotice" w:id="1">
    <w:p w14:paraId="1D1AA52F" w14:textId="77777777" w:rsidR="00353811" w:rsidRDefault="003538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8B8F1" w14:textId="77777777" w:rsidR="00DE6BA0" w:rsidRDefault="00DE6BA0" w:rsidP="00001C9B">
      <w:pPr>
        <w:spacing w:after="0" w:line="240" w:lineRule="auto"/>
      </w:pPr>
      <w:r>
        <w:separator/>
      </w:r>
    </w:p>
  </w:footnote>
  <w:footnote w:type="continuationSeparator" w:id="0">
    <w:p w14:paraId="6DFC793D" w14:textId="77777777" w:rsidR="00DE6BA0" w:rsidRDefault="00DE6BA0" w:rsidP="00001C9B">
      <w:pPr>
        <w:spacing w:after="0" w:line="240" w:lineRule="auto"/>
      </w:pPr>
      <w:r>
        <w:continuationSeparator/>
      </w:r>
    </w:p>
  </w:footnote>
  <w:footnote w:type="continuationNotice" w:id="1">
    <w:p w14:paraId="406D34CB" w14:textId="77777777" w:rsidR="00353811" w:rsidRDefault="0035381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9"/>
  </w:num>
  <w:num w:numId="4" w16cid:durableId="517735681">
    <w:abstractNumId w:val="4"/>
  </w:num>
  <w:num w:numId="5" w16cid:durableId="1142041724">
    <w:abstractNumId w:val="12"/>
  </w:num>
  <w:num w:numId="6" w16cid:durableId="80681869">
    <w:abstractNumId w:val="7"/>
  </w:num>
  <w:num w:numId="7" w16cid:durableId="1566528953">
    <w:abstractNumId w:val="8"/>
  </w:num>
  <w:num w:numId="8" w16cid:durableId="809788981">
    <w:abstractNumId w:val="8"/>
    <w:lvlOverride w:ilvl="0">
      <w:startOverride w:val="1"/>
    </w:lvlOverride>
  </w:num>
  <w:num w:numId="9" w16cid:durableId="1398822153">
    <w:abstractNumId w:val="8"/>
    <w:lvlOverride w:ilvl="0">
      <w:startOverride w:val="1"/>
    </w:lvlOverride>
  </w:num>
  <w:num w:numId="10" w16cid:durableId="1825466284">
    <w:abstractNumId w:val="8"/>
    <w:lvlOverride w:ilvl="0">
      <w:startOverride w:val="1"/>
    </w:lvlOverride>
  </w:num>
  <w:num w:numId="11" w16cid:durableId="1446922321">
    <w:abstractNumId w:val="7"/>
    <w:lvlOverride w:ilvl="0">
      <w:startOverride w:val="1"/>
    </w:lvlOverride>
  </w:num>
  <w:num w:numId="12" w16cid:durableId="122584543">
    <w:abstractNumId w:val="8"/>
    <w:lvlOverride w:ilvl="0">
      <w:startOverride w:val="1"/>
    </w:lvlOverride>
  </w:num>
  <w:num w:numId="13" w16cid:durableId="818807267">
    <w:abstractNumId w:val="7"/>
    <w:lvlOverride w:ilvl="0">
      <w:startOverride w:val="1"/>
    </w:lvlOverride>
  </w:num>
  <w:num w:numId="14" w16cid:durableId="883829348">
    <w:abstractNumId w:val="8"/>
    <w:lvlOverride w:ilvl="0">
      <w:startOverride w:val="1"/>
    </w:lvlOverride>
  </w:num>
  <w:num w:numId="15" w16cid:durableId="438372887">
    <w:abstractNumId w:val="13"/>
  </w:num>
  <w:num w:numId="16" w16cid:durableId="516113510">
    <w:abstractNumId w:val="3"/>
  </w:num>
  <w:num w:numId="17" w16cid:durableId="1456096507">
    <w:abstractNumId w:val="11"/>
  </w:num>
  <w:num w:numId="18" w16cid:durableId="1397970374">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6"/>
  </w:num>
  <w:num w:numId="21" w16cid:durableId="1659071369">
    <w:abstractNumId w:val="10"/>
  </w:num>
  <w:num w:numId="22" w16cid:durableId="1938362445">
    <w:abstractNumId w:val="7"/>
    <w:lvlOverride w:ilvl="0">
      <w:startOverride w:val="1"/>
    </w:lvlOverride>
  </w:num>
  <w:num w:numId="23" w16cid:durableId="913515990">
    <w:abstractNumId w:val="8"/>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E6BA0"/>
    <w:rsid w:val="00001C9B"/>
    <w:rsid w:val="000040DC"/>
    <w:rsid w:val="00011784"/>
    <w:rsid w:val="000151EF"/>
    <w:rsid w:val="000239F5"/>
    <w:rsid w:val="0008612A"/>
    <w:rsid w:val="00090E18"/>
    <w:rsid w:val="000A10BC"/>
    <w:rsid w:val="000A3C33"/>
    <w:rsid w:val="000B0056"/>
    <w:rsid w:val="000C3C7B"/>
    <w:rsid w:val="000D0F93"/>
    <w:rsid w:val="000D1672"/>
    <w:rsid w:val="00106416"/>
    <w:rsid w:val="00110481"/>
    <w:rsid w:val="001127C9"/>
    <w:rsid w:val="00114498"/>
    <w:rsid w:val="00115B88"/>
    <w:rsid w:val="00132F6A"/>
    <w:rsid w:val="00133913"/>
    <w:rsid w:val="00140221"/>
    <w:rsid w:val="001642FC"/>
    <w:rsid w:val="0016496B"/>
    <w:rsid w:val="001743E2"/>
    <w:rsid w:val="001745F8"/>
    <w:rsid w:val="001838CF"/>
    <w:rsid w:val="001868EE"/>
    <w:rsid w:val="001A3BA4"/>
    <w:rsid w:val="001A6D1F"/>
    <w:rsid w:val="001E30F6"/>
    <w:rsid w:val="00217EE5"/>
    <w:rsid w:val="00235F5C"/>
    <w:rsid w:val="00257FA3"/>
    <w:rsid w:val="00277B56"/>
    <w:rsid w:val="002A19F5"/>
    <w:rsid w:val="002B4922"/>
    <w:rsid w:val="002C22C3"/>
    <w:rsid w:val="002C2D19"/>
    <w:rsid w:val="002D10FA"/>
    <w:rsid w:val="002D1F96"/>
    <w:rsid w:val="002D4C55"/>
    <w:rsid w:val="002E6DED"/>
    <w:rsid w:val="00300956"/>
    <w:rsid w:val="00317187"/>
    <w:rsid w:val="0032499A"/>
    <w:rsid w:val="003341F7"/>
    <w:rsid w:val="00347FEC"/>
    <w:rsid w:val="003509DF"/>
    <w:rsid w:val="00353811"/>
    <w:rsid w:val="00356F45"/>
    <w:rsid w:val="00366B74"/>
    <w:rsid w:val="003A710A"/>
    <w:rsid w:val="003B659E"/>
    <w:rsid w:val="003C275E"/>
    <w:rsid w:val="003C4FDE"/>
    <w:rsid w:val="003E58DF"/>
    <w:rsid w:val="0040153A"/>
    <w:rsid w:val="00404C4C"/>
    <w:rsid w:val="00410E13"/>
    <w:rsid w:val="0041423F"/>
    <w:rsid w:val="00414F81"/>
    <w:rsid w:val="004150D3"/>
    <w:rsid w:val="00436A0F"/>
    <w:rsid w:val="00437150"/>
    <w:rsid w:val="0043750A"/>
    <w:rsid w:val="00447577"/>
    <w:rsid w:val="004732E9"/>
    <w:rsid w:val="004854BB"/>
    <w:rsid w:val="00494493"/>
    <w:rsid w:val="00496606"/>
    <w:rsid w:val="004A74B4"/>
    <w:rsid w:val="004E5E66"/>
    <w:rsid w:val="004E7ADB"/>
    <w:rsid w:val="00503B4D"/>
    <w:rsid w:val="00504EE9"/>
    <w:rsid w:val="00521576"/>
    <w:rsid w:val="005250E6"/>
    <w:rsid w:val="00542D23"/>
    <w:rsid w:val="0054442C"/>
    <w:rsid w:val="00550285"/>
    <w:rsid w:val="00562492"/>
    <w:rsid w:val="00572A20"/>
    <w:rsid w:val="0057452C"/>
    <w:rsid w:val="005836F8"/>
    <w:rsid w:val="005918FA"/>
    <w:rsid w:val="00592A86"/>
    <w:rsid w:val="005B4801"/>
    <w:rsid w:val="005C23A4"/>
    <w:rsid w:val="005D1CDF"/>
    <w:rsid w:val="005D2BB7"/>
    <w:rsid w:val="005E61A8"/>
    <w:rsid w:val="005F6419"/>
    <w:rsid w:val="0060543D"/>
    <w:rsid w:val="006104DD"/>
    <w:rsid w:val="006130B5"/>
    <w:rsid w:val="00617400"/>
    <w:rsid w:val="00632D29"/>
    <w:rsid w:val="00664950"/>
    <w:rsid w:val="00683220"/>
    <w:rsid w:val="00685512"/>
    <w:rsid w:val="00687FA0"/>
    <w:rsid w:val="006A3C11"/>
    <w:rsid w:val="006B7010"/>
    <w:rsid w:val="006C3095"/>
    <w:rsid w:val="006E1151"/>
    <w:rsid w:val="006E2C7B"/>
    <w:rsid w:val="006E6311"/>
    <w:rsid w:val="007145FF"/>
    <w:rsid w:val="00715B2A"/>
    <w:rsid w:val="007450F1"/>
    <w:rsid w:val="00751515"/>
    <w:rsid w:val="007626B7"/>
    <w:rsid w:val="0078212B"/>
    <w:rsid w:val="00784DF6"/>
    <w:rsid w:val="00785232"/>
    <w:rsid w:val="007B186C"/>
    <w:rsid w:val="007C1696"/>
    <w:rsid w:val="007C3ED0"/>
    <w:rsid w:val="007C5971"/>
    <w:rsid w:val="007F54B9"/>
    <w:rsid w:val="00806A76"/>
    <w:rsid w:val="00811C9D"/>
    <w:rsid w:val="00816C80"/>
    <w:rsid w:val="00841BCD"/>
    <w:rsid w:val="00847264"/>
    <w:rsid w:val="00851A8E"/>
    <w:rsid w:val="0085365B"/>
    <w:rsid w:val="008645C6"/>
    <w:rsid w:val="008826C1"/>
    <w:rsid w:val="00883DFD"/>
    <w:rsid w:val="008A1BF7"/>
    <w:rsid w:val="008A5B0E"/>
    <w:rsid w:val="008B0961"/>
    <w:rsid w:val="008C39F7"/>
    <w:rsid w:val="0090091A"/>
    <w:rsid w:val="009042BD"/>
    <w:rsid w:val="00904FE4"/>
    <w:rsid w:val="00936159"/>
    <w:rsid w:val="00977E1D"/>
    <w:rsid w:val="00994A86"/>
    <w:rsid w:val="009B0573"/>
    <w:rsid w:val="009B7B4B"/>
    <w:rsid w:val="009B7C21"/>
    <w:rsid w:val="009C2751"/>
    <w:rsid w:val="00A04992"/>
    <w:rsid w:val="00A147AA"/>
    <w:rsid w:val="00A21D71"/>
    <w:rsid w:val="00A22B78"/>
    <w:rsid w:val="00A25AE5"/>
    <w:rsid w:val="00A37002"/>
    <w:rsid w:val="00A4355E"/>
    <w:rsid w:val="00A520D9"/>
    <w:rsid w:val="00A92BCD"/>
    <w:rsid w:val="00AA1B0E"/>
    <w:rsid w:val="00AA47B6"/>
    <w:rsid w:val="00AC163B"/>
    <w:rsid w:val="00AC5CA7"/>
    <w:rsid w:val="00AC6058"/>
    <w:rsid w:val="00AD5255"/>
    <w:rsid w:val="00AE2BA5"/>
    <w:rsid w:val="00AE56B1"/>
    <w:rsid w:val="00AE6D09"/>
    <w:rsid w:val="00AF237A"/>
    <w:rsid w:val="00AF7A7C"/>
    <w:rsid w:val="00B02070"/>
    <w:rsid w:val="00B408B6"/>
    <w:rsid w:val="00B542DA"/>
    <w:rsid w:val="00B73862"/>
    <w:rsid w:val="00B73F43"/>
    <w:rsid w:val="00B75BBF"/>
    <w:rsid w:val="00BA6B66"/>
    <w:rsid w:val="00BA6E48"/>
    <w:rsid w:val="00BE0AF6"/>
    <w:rsid w:val="00BE1F03"/>
    <w:rsid w:val="00BE58A7"/>
    <w:rsid w:val="00BF2218"/>
    <w:rsid w:val="00C0426B"/>
    <w:rsid w:val="00C045DF"/>
    <w:rsid w:val="00C26D43"/>
    <w:rsid w:val="00C46548"/>
    <w:rsid w:val="00C574D5"/>
    <w:rsid w:val="00C73F32"/>
    <w:rsid w:val="00C87462"/>
    <w:rsid w:val="00CA180C"/>
    <w:rsid w:val="00CB22B2"/>
    <w:rsid w:val="00CC3EE2"/>
    <w:rsid w:val="00CD7492"/>
    <w:rsid w:val="00CE3A6B"/>
    <w:rsid w:val="00D00211"/>
    <w:rsid w:val="00D06309"/>
    <w:rsid w:val="00D351EA"/>
    <w:rsid w:val="00D40288"/>
    <w:rsid w:val="00D43403"/>
    <w:rsid w:val="00D5270B"/>
    <w:rsid w:val="00D62E71"/>
    <w:rsid w:val="00D6430D"/>
    <w:rsid w:val="00D66188"/>
    <w:rsid w:val="00D731F6"/>
    <w:rsid w:val="00D740CA"/>
    <w:rsid w:val="00D85728"/>
    <w:rsid w:val="00D95481"/>
    <w:rsid w:val="00DC7A13"/>
    <w:rsid w:val="00DE6BA0"/>
    <w:rsid w:val="00DF2997"/>
    <w:rsid w:val="00E10BC4"/>
    <w:rsid w:val="00E1415D"/>
    <w:rsid w:val="00E323E9"/>
    <w:rsid w:val="00E34018"/>
    <w:rsid w:val="00E437D2"/>
    <w:rsid w:val="00E55751"/>
    <w:rsid w:val="00E66BAB"/>
    <w:rsid w:val="00EA0F79"/>
    <w:rsid w:val="00EA2311"/>
    <w:rsid w:val="00EC7BC3"/>
    <w:rsid w:val="00ED5C31"/>
    <w:rsid w:val="00ED7600"/>
    <w:rsid w:val="00EF6073"/>
    <w:rsid w:val="00EF698B"/>
    <w:rsid w:val="00F01734"/>
    <w:rsid w:val="00F07C22"/>
    <w:rsid w:val="00F1362C"/>
    <w:rsid w:val="00F414F1"/>
    <w:rsid w:val="00F508B8"/>
    <w:rsid w:val="00F72CB1"/>
    <w:rsid w:val="00F8215E"/>
    <w:rsid w:val="00F824F5"/>
    <w:rsid w:val="00F90FAB"/>
    <w:rsid w:val="00F91269"/>
    <w:rsid w:val="00F9374D"/>
    <w:rsid w:val="00FC29B9"/>
    <w:rsid w:val="00FC6FD3"/>
    <w:rsid w:val="00FE305C"/>
    <w:rsid w:val="00FE6B8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F21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6E2C7B"/>
    <w:pPr>
      <w:tabs>
        <w:tab w:val="center" w:pos="4819"/>
        <w:tab w:val="right" w:pos="9638"/>
      </w:tabs>
      <w:spacing w:after="0" w:line="240" w:lineRule="auto"/>
    </w:pPr>
  </w:style>
  <w:style w:type="character" w:customStyle="1" w:styleId="HeaderChar">
    <w:name w:val="Header Char"/>
    <w:basedOn w:val="DefaultParagraphFont"/>
    <w:link w:val="Header"/>
    <w:uiPriority w:val="99"/>
    <w:rsid w:val="00353811"/>
    <w:rPr>
      <w:rFonts w:ascii="Times New Roman" w:hAnsi="Times New Roman"/>
      <w:sz w:val="20"/>
    </w:rPr>
  </w:style>
  <w:style w:type="paragraph" w:styleId="Footer">
    <w:name w:val="footer"/>
    <w:basedOn w:val="Normal"/>
    <w:link w:val="FooterChar"/>
    <w:uiPriority w:val="99"/>
    <w:unhideWhenUsed/>
    <w:rsid w:val="006E2C7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53811"/>
    <w:rPr>
      <w:rFonts w:ascii="Times New Roman" w:hAnsi="Times New Roman"/>
      <w:sz w:val="20"/>
    </w:rPr>
  </w:style>
  <w:style w:type="paragraph" w:styleId="Revision">
    <w:name w:val="Revision"/>
    <w:hidden/>
    <w:uiPriority w:val="99"/>
    <w:semiHidden/>
    <w:rsid w:val="00353811"/>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customXml" Target="../customXml/item6.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5AIRPNAIUNRU-1328258698-25388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https://nokia.sharepoint.com/sites/c5g/5gradio/_layouts/15/DocIdRedir.aspx?ID=5AIRPNAIUNRU-1328258698-25388</Url>
      <Description>5AIRPNAIUNRU-1328258698-25388</Description>
    </_dlc_DocIdUrl>
    <SharedWithUsers xmlns="3b34c8f0-1ef5-4d1e-bb66-517ce7fe7356">
      <UserInfo>
        <DisplayName>Rafhael Medeiros de Amorim (Nokia)</DisplayName>
        <AccountId>2104</AccountId>
        <AccountType/>
      </UserInfo>
    </SharedWithUsers>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Props1.xml><?xml version="1.0" encoding="utf-8"?>
<ds:datastoreItem xmlns:ds="http://schemas.openxmlformats.org/officeDocument/2006/customXml" ds:itemID="{8094D222-CBDF-4951-AFE9-44AF17B843B7}">
  <ds:schemaRefs>
    <ds:schemaRef ds:uri="http://schemas.openxmlformats.org/officeDocument/2006/bibliography"/>
  </ds:schemaRefs>
</ds:datastoreItem>
</file>

<file path=customXml/itemProps2.xml><?xml version="1.0" encoding="utf-8"?>
<ds:datastoreItem xmlns:ds="http://schemas.openxmlformats.org/officeDocument/2006/customXml" ds:itemID="{D0E94DBA-2AB6-45D9-AD93-F5A94A42025A}"/>
</file>

<file path=customXml/itemProps3.xml><?xml version="1.0" encoding="utf-8"?>
<ds:datastoreItem xmlns:ds="http://schemas.openxmlformats.org/officeDocument/2006/customXml" ds:itemID="{8E123F05-7E55-4AEE-ABEA-AF31D5D49949}"/>
</file>

<file path=customXml/itemProps4.xml><?xml version="1.0" encoding="utf-8"?>
<ds:datastoreItem xmlns:ds="http://schemas.openxmlformats.org/officeDocument/2006/customXml" ds:itemID="{1D3C413E-2439-44B9-98D6-292E77DE0FF2}"/>
</file>

<file path=customXml/itemProps5.xml><?xml version="1.0" encoding="utf-8"?>
<ds:datastoreItem xmlns:ds="http://schemas.openxmlformats.org/officeDocument/2006/customXml" ds:itemID="{7C5B95D6-98D8-481D-9616-EBB7616FC9DF}"/>
</file>

<file path=customXml/itemProps6.xml><?xml version="1.0" encoding="utf-8"?>
<ds:datastoreItem xmlns:ds="http://schemas.openxmlformats.org/officeDocument/2006/customXml" ds:itemID="{2024DC88-7092-47B7-AB34-29F3416D2472}"/>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1201</Words>
  <Characters>6847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2023-08-11T13:50:00Z</dcterms:created>
  <dcterms:modified xsi:type="dcterms:W3CDTF">2023-08-11T13:50:00Z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e6d864ff-90e0-4297-86d6-cd582cf904b0</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